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43" w:rsidRPr="0023680D" w:rsidRDefault="001D54F2" w:rsidP="001D54F2">
      <w:pPr>
        <w:jc w:val="center"/>
        <w:rPr>
          <w:rFonts w:asciiTheme="majorHAnsi" w:hAnsiTheme="majorHAnsi"/>
          <w:sz w:val="36"/>
          <w:szCs w:val="36"/>
        </w:rPr>
      </w:pPr>
      <w:bookmarkStart w:id="0" w:name="_GoBack"/>
      <w:bookmarkEnd w:id="0"/>
      <w:r w:rsidRPr="0023680D">
        <w:rPr>
          <w:rFonts w:asciiTheme="majorHAnsi" w:hAnsiTheme="majorHAnsi"/>
          <w:sz w:val="36"/>
          <w:szCs w:val="36"/>
        </w:rPr>
        <w:t>What Do You Mean, Significant</w:t>
      </w:r>
      <w:r w:rsidR="00362DB9" w:rsidRPr="0023680D">
        <w:rPr>
          <w:rFonts w:asciiTheme="majorHAnsi" w:hAnsiTheme="majorHAnsi"/>
          <w:sz w:val="36"/>
          <w:szCs w:val="36"/>
        </w:rPr>
        <w:t xml:space="preserve"> Potential Source O</w:t>
      </w:r>
      <w:r w:rsidRPr="0023680D">
        <w:rPr>
          <w:rFonts w:asciiTheme="majorHAnsi" w:hAnsiTheme="majorHAnsi"/>
          <w:sz w:val="36"/>
          <w:szCs w:val="36"/>
        </w:rPr>
        <w:t>f Contamination?</w:t>
      </w:r>
    </w:p>
    <w:p w:rsidR="001D54F2" w:rsidRPr="0023680D" w:rsidRDefault="001D54F2" w:rsidP="001D54F2">
      <w:pPr>
        <w:jc w:val="center"/>
        <w:rPr>
          <w:rFonts w:asciiTheme="majorHAnsi" w:hAnsiTheme="majorHAnsi"/>
        </w:rPr>
      </w:pPr>
      <w:r w:rsidRPr="0023680D">
        <w:rPr>
          <w:rFonts w:asciiTheme="majorHAnsi" w:hAnsiTheme="majorHAnsi"/>
        </w:rPr>
        <w:t>By: Susan Robbins, EPA Source Water Protection Specialist</w:t>
      </w:r>
    </w:p>
    <w:p w:rsidR="00362DB9" w:rsidRPr="0023680D" w:rsidRDefault="00362DB9">
      <w:pPr>
        <w:rPr>
          <w:rFonts w:asciiTheme="majorHAnsi" w:hAnsiTheme="majorHAnsi"/>
        </w:rPr>
      </w:pPr>
    </w:p>
    <w:p w:rsidR="004D443D" w:rsidRPr="0023680D" w:rsidRDefault="00362DB9">
      <w:pPr>
        <w:rPr>
          <w:rFonts w:asciiTheme="majorHAnsi" w:hAnsiTheme="majorHAnsi"/>
        </w:rPr>
      </w:pPr>
      <w:r w:rsidRPr="0023680D">
        <w:rPr>
          <w:rFonts w:asciiTheme="majorHAnsi" w:hAnsiTheme="majorHAnsi"/>
        </w:rPr>
        <w:t>When we talk about “Significant Potential So</w:t>
      </w:r>
      <w:r w:rsidR="00E743A5" w:rsidRPr="0023680D">
        <w:rPr>
          <w:rFonts w:asciiTheme="majorHAnsi" w:hAnsiTheme="majorHAnsi"/>
        </w:rPr>
        <w:t>urces of Contamination” (SPSOC</w:t>
      </w:r>
      <w:r w:rsidRPr="0023680D">
        <w:rPr>
          <w:rFonts w:asciiTheme="majorHAnsi" w:hAnsiTheme="majorHAnsi"/>
        </w:rPr>
        <w:t>), we are talking about sites that contain substances</w:t>
      </w:r>
      <w:r w:rsidR="005E7F2B" w:rsidRPr="0023680D">
        <w:rPr>
          <w:rFonts w:asciiTheme="majorHAnsi" w:hAnsiTheme="majorHAnsi"/>
        </w:rPr>
        <w:t xml:space="preserve"> or </w:t>
      </w:r>
      <w:r w:rsidR="000351E0" w:rsidRPr="0023680D">
        <w:rPr>
          <w:rFonts w:asciiTheme="majorHAnsi" w:hAnsiTheme="majorHAnsi"/>
        </w:rPr>
        <w:t xml:space="preserve">perform </w:t>
      </w:r>
      <w:r w:rsidR="005E7F2B" w:rsidRPr="0023680D">
        <w:rPr>
          <w:rFonts w:asciiTheme="majorHAnsi" w:hAnsiTheme="majorHAnsi"/>
        </w:rPr>
        <w:t>activities</w:t>
      </w:r>
      <w:r w:rsidRPr="0023680D">
        <w:rPr>
          <w:rFonts w:asciiTheme="majorHAnsi" w:hAnsiTheme="majorHAnsi"/>
        </w:rPr>
        <w:t xml:space="preserve"> that can potentially impact </w:t>
      </w:r>
      <w:r w:rsidR="006A3A91" w:rsidRPr="0023680D">
        <w:rPr>
          <w:rFonts w:asciiTheme="majorHAnsi" w:hAnsiTheme="majorHAnsi"/>
        </w:rPr>
        <w:t xml:space="preserve">a </w:t>
      </w:r>
      <w:r w:rsidRPr="0023680D">
        <w:rPr>
          <w:rFonts w:asciiTheme="majorHAnsi" w:hAnsiTheme="majorHAnsi"/>
        </w:rPr>
        <w:t xml:space="preserve">drinking </w:t>
      </w:r>
      <w:r w:rsidR="007401D4" w:rsidRPr="0023680D">
        <w:rPr>
          <w:rFonts w:asciiTheme="majorHAnsi" w:hAnsiTheme="majorHAnsi"/>
        </w:rPr>
        <w:t xml:space="preserve">water </w:t>
      </w:r>
      <w:r w:rsidR="006A3A91" w:rsidRPr="0023680D">
        <w:rPr>
          <w:rFonts w:asciiTheme="majorHAnsi" w:hAnsiTheme="majorHAnsi"/>
        </w:rPr>
        <w:t>source</w:t>
      </w:r>
      <w:r w:rsidRPr="0023680D">
        <w:rPr>
          <w:rFonts w:asciiTheme="majorHAnsi" w:hAnsiTheme="majorHAnsi"/>
        </w:rPr>
        <w:t>.</w:t>
      </w:r>
      <w:r w:rsidR="004D443D" w:rsidRPr="0023680D">
        <w:rPr>
          <w:rFonts w:asciiTheme="majorHAnsi" w:hAnsiTheme="majorHAnsi"/>
        </w:rPr>
        <w:t xml:space="preserve">  </w:t>
      </w:r>
      <w:r w:rsidR="00A7503A" w:rsidRPr="0023680D">
        <w:rPr>
          <w:rFonts w:asciiTheme="majorHAnsi" w:eastAsia="Calibri" w:hAnsiTheme="majorHAnsi" w:cs="Times New Roman"/>
        </w:rPr>
        <w:t>A</w:t>
      </w:r>
      <w:r w:rsidR="008D46A4" w:rsidRPr="0023680D">
        <w:rPr>
          <w:rFonts w:asciiTheme="majorHAnsi" w:eastAsia="Calibri" w:hAnsiTheme="majorHAnsi" w:cs="Times New Roman"/>
        </w:rPr>
        <w:t>n</w:t>
      </w:r>
      <w:r w:rsidR="00A7503A" w:rsidRPr="0023680D">
        <w:rPr>
          <w:rFonts w:asciiTheme="majorHAnsi" w:eastAsia="Calibri" w:hAnsiTheme="majorHAnsi" w:cs="Times New Roman"/>
        </w:rPr>
        <w:t xml:space="preserve"> </w:t>
      </w:r>
      <w:r w:rsidR="00A7503A" w:rsidRPr="0023680D">
        <w:rPr>
          <w:rFonts w:asciiTheme="majorHAnsi" w:hAnsiTheme="majorHAnsi"/>
        </w:rPr>
        <w:t>SPSOC</w:t>
      </w:r>
      <w:r w:rsidR="00A7503A" w:rsidRPr="0023680D">
        <w:rPr>
          <w:rFonts w:asciiTheme="majorHAnsi" w:eastAsia="Calibri" w:hAnsiTheme="majorHAnsi" w:cs="Times New Roman"/>
        </w:rPr>
        <w:t xml:space="preserve"> is defined as any facility or activity that stores, uses, or produces, as a product or by-product, the contaminants regulated under the Safe Drinking Water Act and has a sufficient likelihood of releasing such contaminants at levels that could pose a concern relative to drinking water sources.</w:t>
      </w:r>
    </w:p>
    <w:p w:rsidR="00F91B8F" w:rsidRPr="0023680D" w:rsidRDefault="00F91B8F" w:rsidP="00F91B8F">
      <w:pPr>
        <w:rPr>
          <w:rFonts w:asciiTheme="majorHAnsi" w:hAnsiTheme="majorHAnsi" w:cs="Times New Roman"/>
          <w:sz w:val="23"/>
          <w:szCs w:val="23"/>
        </w:rPr>
      </w:pPr>
    </w:p>
    <w:p w:rsidR="00E743A5" w:rsidRPr="0023680D" w:rsidRDefault="001732BE" w:rsidP="00E743A5">
      <w:pPr>
        <w:rPr>
          <w:rFonts w:asciiTheme="majorHAnsi" w:hAnsiTheme="majorHAnsi" w:cs="Times New Roman"/>
          <w:sz w:val="23"/>
          <w:szCs w:val="23"/>
        </w:rPr>
      </w:pPr>
      <w:r w:rsidRPr="0023680D">
        <w:rPr>
          <w:rFonts w:asciiTheme="majorHAnsi" w:hAnsiTheme="majorHAnsi" w:cs="Times New Roman"/>
          <w:sz w:val="23"/>
          <w:szCs w:val="23"/>
        </w:rPr>
        <w:t xml:space="preserve">Contaminants of concern include those raw water contaminants regulated under the Safe Drinking Water Act (SDWA) (those contaminants with a maximum contaminant level or “MCL”) and contaminants regulated under the Surface Water Treatment Rule (SWTR). </w:t>
      </w:r>
      <w:r w:rsidR="00F91B8F" w:rsidRPr="0023680D">
        <w:rPr>
          <w:rFonts w:asciiTheme="majorHAnsi" w:hAnsiTheme="majorHAnsi" w:cs="Times New Roman"/>
          <w:sz w:val="23"/>
          <w:szCs w:val="23"/>
        </w:rPr>
        <w:t>DEQ has developed a list of significant potential sources of contamination for ground water and surface water and ranked them into a high, medium, and low risk category.  This list can be found in your systems “Source Water Assessment”, which you should have on file.</w:t>
      </w:r>
      <w:r w:rsidR="00C1226C" w:rsidRPr="0023680D">
        <w:rPr>
          <w:rFonts w:asciiTheme="majorHAnsi" w:hAnsiTheme="majorHAnsi" w:cs="Times New Roman"/>
          <w:sz w:val="23"/>
          <w:szCs w:val="23"/>
        </w:rPr>
        <w:t xml:space="preserve">  </w:t>
      </w:r>
    </w:p>
    <w:p w:rsidR="00E743A5" w:rsidRPr="0023680D" w:rsidRDefault="00E743A5" w:rsidP="00C1226C">
      <w:pPr>
        <w:rPr>
          <w:rFonts w:asciiTheme="majorHAnsi" w:hAnsiTheme="majorHAnsi" w:cs="Times New Roman"/>
          <w:sz w:val="23"/>
          <w:szCs w:val="23"/>
        </w:rPr>
      </w:pPr>
    </w:p>
    <w:p w:rsidR="00C1226C" w:rsidRPr="0023680D" w:rsidRDefault="000847D9" w:rsidP="00C1226C">
      <w:pPr>
        <w:rPr>
          <w:rFonts w:asciiTheme="majorHAnsi" w:eastAsia="Calibri" w:hAnsiTheme="majorHAnsi" w:cs="Times New Roman"/>
        </w:rPr>
      </w:pPr>
      <w:r w:rsidRPr="0023680D">
        <w:rPr>
          <w:rFonts w:asciiTheme="majorHAnsi" w:eastAsia="Calibri" w:hAnsiTheme="majorHAnsi" w:cs="Times New Roman"/>
        </w:rPr>
        <w:t>“</w:t>
      </w:r>
      <w:r w:rsidR="00C1226C" w:rsidRPr="0023680D">
        <w:rPr>
          <w:rFonts w:asciiTheme="majorHAnsi" w:eastAsia="Calibri" w:hAnsiTheme="majorHAnsi" w:cs="Times New Roman"/>
        </w:rPr>
        <w:t xml:space="preserve">Significant potential sources of contamination were ranked as high, medium, or low risk according to the following considerations: 1) Sources of ground water contamination in the past, 2) Sources of ground water contamination in the past which have caused contamination of public water supply wells, 3) Review of ranking schemes in the literature from other states and the U.S. EPA, and 4) Experience of LDEQ staff. </w:t>
      </w:r>
      <w:r w:rsidRPr="0023680D">
        <w:rPr>
          <w:rFonts w:asciiTheme="majorHAnsi" w:eastAsia="Calibri" w:hAnsiTheme="majorHAnsi" w:cs="Times New Roman"/>
        </w:rPr>
        <w:t xml:space="preserve"> </w:t>
      </w:r>
      <w:r w:rsidR="00C1226C" w:rsidRPr="0023680D">
        <w:rPr>
          <w:rFonts w:asciiTheme="majorHAnsi" w:eastAsia="Calibri" w:hAnsiTheme="majorHAnsi" w:cs="Times New Roman"/>
        </w:rPr>
        <w:t>An important consideration is the proximity of significant potential sources to the well.  Potential contamination sources located in closest proximity to the wells will pose the greatest threat.  The greater the distance the less chance of contamination, because dilution, sorption, and degradation increase with distance.  Most public water supply contamination incidents in the State of Louisiana have resulted from either leaking underground storage tanks or surface spills of gasoline in the vicinity of the wells.  These plumes usually do not move beyond 1000 feet as natural bacteria in the soil usually break down the gasoline through natural degradation processes.  The further away a significant potential source of contamination is located from the well the lower the risk to the well, even if the SPSOC is considered to be a high-risk activity or facility.</w:t>
      </w:r>
      <w:r w:rsidRPr="0023680D">
        <w:rPr>
          <w:rFonts w:asciiTheme="majorHAnsi" w:eastAsia="Calibri" w:hAnsiTheme="majorHAnsi" w:cs="Times New Roman"/>
        </w:rPr>
        <w:t>”*</w:t>
      </w:r>
    </w:p>
    <w:p w:rsidR="00F91B8F" w:rsidRPr="0023680D" w:rsidRDefault="00F91B8F" w:rsidP="00C90114">
      <w:pPr>
        <w:rPr>
          <w:rFonts w:asciiTheme="majorHAnsi" w:hAnsiTheme="majorHAnsi" w:cs="Times New Roman"/>
          <w:sz w:val="23"/>
          <w:szCs w:val="23"/>
        </w:rPr>
      </w:pPr>
    </w:p>
    <w:p w:rsidR="008D46A4" w:rsidRPr="0023680D" w:rsidRDefault="00B17289" w:rsidP="008D46A4">
      <w:pPr>
        <w:rPr>
          <w:rFonts w:asciiTheme="majorHAnsi" w:hAnsiTheme="majorHAnsi"/>
        </w:rPr>
      </w:pPr>
      <w:r w:rsidRPr="0023680D">
        <w:rPr>
          <w:rFonts w:asciiTheme="majorHAnsi" w:hAnsiTheme="majorHAnsi"/>
        </w:rPr>
        <w:t xml:space="preserve">Many businesses or </w:t>
      </w:r>
      <w:r w:rsidR="00D67215" w:rsidRPr="0023680D">
        <w:rPr>
          <w:rFonts w:asciiTheme="majorHAnsi" w:hAnsiTheme="majorHAnsi"/>
        </w:rPr>
        <w:t xml:space="preserve">SPSOC’s are not aware </w:t>
      </w:r>
      <w:r w:rsidRPr="0023680D">
        <w:rPr>
          <w:rFonts w:asciiTheme="majorHAnsi" w:hAnsiTheme="majorHAnsi"/>
        </w:rPr>
        <w:t>they are in or ne</w:t>
      </w:r>
      <w:r w:rsidR="00F91B8F" w:rsidRPr="0023680D">
        <w:rPr>
          <w:rFonts w:asciiTheme="majorHAnsi" w:hAnsiTheme="majorHAnsi"/>
        </w:rPr>
        <w:t>ar a drinking water source area</w:t>
      </w:r>
      <w:r w:rsidR="00E50DD5" w:rsidRPr="0023680D">
        <w:rPr>
          <w:rFonts w:asciiTheme="majorHAnsi" w:hAnsiTheme="majorHAnsi"/>
        </w:rPr>
        <w:t>, or</w:t>
      </w:r>
      <w:r w:rsidR="008D46A4" w:rsidRPr="0023680D">
        <w:rPr>
          <w:rFonts w:asciiTheme="majorHAnsi" w:hAnsiTheme="majorHAnsi"/>
        </w:rPr>
        <w:t>, that the</w:t>
      </w:r>
      <w:r w:rsidR="00F91B8F" w:rsidRPr="0023680D">
        <w:rPr>
          <w:rFonts w:asciiTheme="majorHAnsi" w:hAnsiTheme="majorHAnsi"/>
        </w:rPr>
        <w:t xml:space="preserve">ir activities </w:t>
      </w:r>
      <w:r w:rsidR="008D46A4" w:rsidRPr="0023680D">
        <w:rPr>
          <w:rFonts w:asciiTheme="majorHAnsi" w:hAnsiTheme="majorHAnsi"/>
        </w:rPr>
        <w:t xml:space="preserve">can potentially cause contamination to a community’s drinking water source.  </w:t>
      </w:r>
      <w:r w:rsidR="00A7503A" w:rsidRPr="0023680D">
        <w:rPr>
          <w:rFonts w:asciiTheme="majorHAnsi" w:eastAsia="Calibri" w:hAnsiTheme="majorHAnsi" w:cs="Times New Roman"/>
        </w:rPr>
        <w:t xml:space="preserve">It is important to understand that a release may never occur from a SPSOC </w:t>
      </w:r>
      <w:r w:rsidR="008D46A4" w:rsidRPr="0023680D">
        <w:rPr>
          <w:rFonts w:asciiTheme="majorHAnsi" w:eastAsia="Calibri" w:hAnsiTheme="majorHAnsi" w:cs="Times New Roman"/>
        </w:rPr>
        <w:t>if</w:t>
      </w:r>
      <w:r w:rsidR="00F91B8F" w:rsidRPr="0023680D">
        <w:rPr>
          <w:rFonts w:asciiTheme="majorHAnsi" w:eastAsia="Calibri" w:hAnsiTheme="majorHAnsi" w:cs="Times New Roman"/>
        </w:rPr>
        <w:t xml:space="preserve"> they are using proper</w:t>
      </w:r>
      <w:r w:rsidR="00A7503A" w:rsidRPr="0023680D">
        <w:rPr>
          <w:rFonts w:asciiTheme="majorHAnsi" w:eastAsia="Calibri" w:hAnsiTheme="majorHAnsi" w:cs="Times New Roman"/>
        </w:rPr>
        <w:t xml:space="preserve"> management practices.  Many SPSOCs are regulated at the federal level, state level, or both to reduce the risk of a release.  </w:t>
      </w:r>
      <w:r w:rsidR="008D46A4" w:rsidRPr="0023680D">
        <w:rPr>
          <w:rFonts w:asciiTheme="majorHAnsi" w:hAnsiTheme="majorHAnsi"/>
        </w:rPr>
        <w:t>Keep in mind that these facilities are not contaminating your drinking water, hence the word potential.</w:t>
      </w:r>
    </w:p>
    <w:p w:rsidR="005E7F2B" w:rsidRPr="0023680D" w:rsidRDefault="005E7F2B" w:rsidP="00C90114">
      <w:pPr>
        <w:rPr>
          <w:rFonts w:asciiTheme="majorHAnsi" w:hAnsiTheme="majorHAnsi"/>
        </w:rPr>
      </w:pPr>
    </w:p>
    <w:p w:rsidR="00362DB9" w:rsidRPr="0023680D" w:rsidRDefault="005E7F2B" w:rsidP="00C90114">
      <w:pPr>
        <w:rPr>
          <w:rFonts w:asciiTheme="majorHAnsi" w:hAnsiTheme="majorHAnsi"/>
        </w:rPr>
      </w:pPr>
      <w:r w:rsidRPr="0023680D">
        <w:rPr>
          <w:rFonts w:asciiTheme="majorHAnsi" w:hAnsiTheme="majorHAnsi"/>
        </w:rPr>
        <w:t xml:space="preserve">So what are some SPSOC’s for ground water?  Some high risk substances or activities are gasoline/service-repair stations, dry cleaners, animal feedlots, chemical plants, septic </w:t>
      </w:r>
      <w:r w:rsidRPr="0023680D">
        <w:rPr>
          <w:rFonts w:asciiTheme="majorHAnsi" w:hAnsiTheme="majorHAnsi"/>
        </w:rPr>
        <w:lastRenderedPageBreak/>
        <w:t>systems, abandon wells.  Medium risks include injection wells, oxidation ponds, sanitary landfills, sewer treatment plants, oil &amp; gas well drilling activities.  Low risks include car washes, cemeteries, and golf courses.</w:t>
      </w:r>
    </w:p>
    <w:p w:rsidR="007401D4" w:rsidRPr="0023680D" w:rsidRDefault="007401D4" w:rsidP="00C90114">
      <w:pPr>
        <w:rPr>
          <w:rFonts w:asciiTheme="majorHAnsi" w:hAnsiTheme="majorHAnsi"/>
        </w:rPr>
      </w:pPr>
    </w:p>
    <w:p w:rsidR="000847D9" w:rsidRPr="0023680D" w:rsidRDefault="007401D4" w:rsidP="000847D9">
      <w:pPr>
        <w:rPr>
          <w:rFonts w:asciiTheme="majorHAnsi" w:hAnsiTheme="majorHAnsi"/>
        </w:rPr>
      </w:pPr>
      <w:r w:rsidRPr="0023680D">
        <w:rPr>
          <w:rFonts w:asciiTheme="majorHAnsi" w:hAnsiTheme="majorHAnsi"/>
        </w:rPr>
        <w:t xml:space="preserve">If you need help identifying SPSOC’s around you drinking water sources, give us a call.  </w:t>
      </w:r>
      <w:r w:rsidR="00B17289" w:rsidRPr="0023680D">
        <w:rPr>
          <w:rFonts w:asciiTheme="majorHAnsi" w:hAnsiTheme="majorHAnsi"/>
        </w:rPr>
        <w:t>LRWA has two, Source Water Protection Specialist to assist you.</w:t>
      </w:r>
    </w:p>
    <w:p w:rsidR="000847D9" w:rsidRPr="0023680D" w:rsidRDefault="000847D9" w:rsidP="000847D9">
      <w:pPr>
        <w:rPr>
          <w:rFonts w:asciiTheme="majorHAnsi" w:hAnsiTheme="majorHAnsi"/>
        </w:rPr>
      </w:pPr>
    </w:p>
    <w:p w:rsidR="000847D9" w:rsidRPr="0023680D" w:rsidRDefault="000847D9" w:rsidP="000847D9">
      <w:pPr>
        <w:rPr>
          <w:rFonts w:asciiTheme="majorHAnsi" w:hAnsiTheme="majorHAnsi"/>
        </w:rPr>
      </w:pPr>
      <w:r w:rsidRPr="0023680D">
        <w:rPr>
          <w:rFonts w:asciiTheme="majorHAnsi" w:hAnsiTheme="majorHAnsi"/>
        </w:rPr>
        <w:t>*</w:t>
      </w:r>
      <w:r w:rsidR="00001D2A" w:rsidRPr="0023680D">
        <w:rPr>
          <w:rFonts w:asciiTheme="majorHAnsi" w:hAnsiTheme="majorHAnsi"/>
        </w:rPr>
        <w:t xml:space="preserve">Source: </w:t>
      </w:r>
      <w:r w:rsidRPr="0023680D">
        <w:rPr>
          <w:rFonts w:asciiTheme="majorHAnsi" w:hAnsiTheme="majorHAnsi"/>
        </w:rPr>
        <w:t>Louisiana S</w:t>
      </w:r>
      <w:r w:rsidR="00A7191E" w:rsidRPr="0023680D">
        <w:rPr>
          <w:rFonts w:asciiTheme="majorHAnsi" w:hAnsiTheme="majorHAnsi"/>
        </w:rPr>
        <w:t xml:space="preserve">ource Water </w:t>
      </w:r>
      <w:r w:rsidR="00AF13B7" w:rsidRPr="0023680D">
        <w:rPr>
          <w:rFonts w:asciiTheme="majorHAnsi" w:hAnsiTheme="majorHAnsi"/>
        </w:rPr>
        <w:t>Assessment</w:t>
      </w:r>
      <w:r w:rsidR="00A90CFE" w:rsidRPr="0023680D">
        <w:rPr>
          <w:rFonts w:asciiTheme="majorHAnsi" w:hAnsiTheme="majorHAnsi"/>
        </w:rPr>
        <w:t xml:space="preserve"> Program Plan, revised April 2001</w:t>
      </w:r>
    </w:p>
    <w:p w:rsidR="00937507" w:rsidRPr="0023680D" w:rsidRDefault="00937507" w:rsidP="000847D9">
      <w:pPr>
        <w:rPr>
          <w:rFonts w:asciiTheme="majorHAnsi" w:hAnsiTheme="majorHAnsi"/>
        </w:rPr>
      </w:pPr>
      <w:r w:rsidRPr="0023680D">
        <w:rPr>
          <w:rFonts w:asciiTheme="majorHAnsi" w:hAnsiTheme="majorHAnsi"/>
        </w:rPr>
        <w:t>*Original article published in LRWA magazine – Spring 2011</w:t>
      </w:r>
    </w:p>
    <w:p w:rsidR="00795985" w:rsidRPr="0023680D" w:rsidRDefault="00795985" w:rsidP="000847D9">
      <w:pPr>
        <w:rPr>
          <w:rFonts w:asciiTheme="majorHAnsi" w:hAnsiTheme="majorHAnsi"/>
        </w:rPr>
      </w:pPr>
    </w:p>
    <w:p w:rsidR="00795985" w:rsidRPr="0023680D" w:rsidRDefault="00795985">
      <w:pPr>
        <w:rPr>
          <w:rFonts w:asciiTheme="majorHAnsi" w:hAnsiTheme="majorHAnsi"/>
        </w:rPr>
      </w:pPr>
      <w:r w:rsidRPr="0023680D">
        <w:rPr>
          <w:rFonts w:asciiTheme="majorHAnsi" w:hAnsiTheme="majorHAnsi"/>
        </w:rPr>
        <w:br w:type="page"/>
      </w:r>
    </w:p>
    <w:p w:rsidR="00795985" w:rsidRPr="00795985" w:rsidRDefault="00795985" w:rsidP="00795985">
      <w:pPr>
        <w:spacing w:before="120" w:after="120"/>
        <w:jc w:val="center"/>
        <w:outlineLvl w:val="1"/>
        <w:rPr>
          <w:rFonts w:asciiTheme="majorHAnsi" w:eastAsiaTheme="majorEastAsia" w:hAnsiTheme="majorHAnsi" w:cstheme="majorBidi"/>
          <w:b/>
          <w:bCs/>
          <w:i/>
          <w:szCs w:val="26"/>
        </w:rPr>
      </w:pPr>
      <w:r w:rsidRPr="00795985">
        <w:rPr>
          <w:rFonts w:asciiTheme="majorHAnsi" w:eastAsiaTheme="majorEastAsia" w:hAnsiTheme="majorHAnsi" w:cstheme="majorBidi"/>
          <w:b/>
          <w:bCs/>
          <w:i/>
          <w:szCs w:val="26"/>
        </w:rPr>
        <w:lastRenderedPageBreak/>
        <w:t>SPSOCs of Concern Affecting Groundwater</w:t>
      </w:r>
    </w:p>
    <w:p w:rsidR="00795985" w:rsidRPr="00795985" w:rsidRDefault="00795985" w:rsidP="00795985">
      <w:pPr>
        <w:rPr>
          <w:rFonts w:asciiTheme="majorHAnsi" w:eastAsiaTheme="minorEastAsia" w:hAnsiTheme="majorHAnsi"/>
          <w:szCs w:val="24"/>
          <w:lang w:bidi="en-US"/>
        </w:rPr>
        <w:sectPr w:rsidR="00795985" w:rsidRPr="00795985" w:rsidSect="003458FA">
          <w:pgSz w:w="12240" w:h="15840"/>
          <w:pgMar w:top="864" w:right="1440" w:bottom="864" w:left="1440" w:header="720" w:footer="288" w:gutter="0"/>
          <w:cols w:space="720"/>
        </w:sectPr>
      </w:pPr>
      <w:r w:rsidRPr="00795985">
        <w:rPr>
          <w:rFonts w:asciiTheme="majorHAnsi" w:eastAsiaTheme="minorEastAsia" w:hAnsiTheme="majorHAnsi"/>
          <w:szCs w:val="24"/>
          <w:lang w:bidi="en-US"/>
        </w:rPr>
        <w:t>A significant potential source of contamination (SPSOC) is defined as any facility or activity that stores, uses, or produces, as a product or by-product, the contaminants regulated under the Safe Drinking Water Act and has a sufficient likelihood of releasing such contaminants at levels that could pose a concern relative to drinking water sources.  The SPSOC locations were obtained by field surveys and from available databases.  The list of significant potential sources and their rankings used to develop the assessment is shown below.</w:t>
      </w:r>
    </w:p>
    <w:p w:rsidR="00795985" w:rsidRPr="00795985" w:rsidRDefault="00795985" w:rsidP="00795985">
      <w:pPr>
        <w:jc w:val="center"/>
        <w:rPr>
          <w:rFonts w:asciiTheme="majorHAnsi" w:hAnsiTheme="majorHAnsi" w:cs="Times New Roman"/>
          <w:b/>
          <w:szCs w:val="24"/>
          <w:u w:val="single"/>
        </w:rPr>
      </w:pPr>
      <w:r w:rsidRPr="00795985">
        <w:rPr>
          <w:rFonts w:asciiTheme="majorHAnsi" w:hAnsiTheme="majorHAnsi" w:cs="Times New Roman"/>
          <w:b/>
          <w:szCs w:val="24"/>
          <w:u w:val="single"/>
        </w:rPr>
        <w:lastRenderedPageBreak/>
        <w:t>Higher Risk</w:t>
      </w:r>
    </w:p>
    <w:p w:rsidR="00795985" w:rsidRPr="00795985" w:rsidRDefault="00795985" w:rsidP="00795985">
      <w:pPr>
        <w:rPr>
          <w:rFonts w:asciiTheme="majorHAnsi" w:eastAsiaTheme="minorEastAsia" w:hAnsiTheme="majorHAnsi"/>
        </w:rPr>
      </w:pPr>
    </w:p>
    <w:p w:rsidR="00795985" w:rsidRPr="00795985" w:rsidRDefault="00795985" w:rsidP="00795985">
      <w:pPr>
        <w:rPr>
          <w:rFonts w:eastAsiaTheme="minorEastAsia" w:cs="Times New Roman"/>
          <w:lang w:bidi="en-US"/>
        </w:rPr>
        <w:sectPr w:rsidR="00795985" w:rsidRPr="00795985" w:rsidSect="00D32A87">
          <w:type w:val="continuous"/>
          <w:pgSz w:w="12240" w:h="15840"/>
          <w:pgMar w:top="864" w:right="1440" w:bottom="864" w:left="1440" w:header="720" w:footer="288" w:gutter="0"/>
          <w:cols w:space="720"/>
        </w:sectPr>
      </w:pP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lastRenderedPageBreak/>
        <w:t>Agriculture Chemical Formulation</w:t>
      </w:r>
    </w:p>
    <w:p w:rsidR="00795985" w:rsidRPr="00795985" w:rsidRDefault="00795985" w:rsidP="00795985">
      <w:pPr>
        <w:tabs>
          <w:tab w:val="left" w:pos="810"/>
        </w:tabs>
        <w:spacing w:line="240" w:lineRule="auto"/>
        <w:ind w:left="1080" w:hanging="108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Animal Feed Lots (CAFO)</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Battery Shop/Recyclers</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Body/Paint Shop</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Dry Cleaners</w:t>
      </w:r>
    </w:p>
    <w:p w:rsidR="00795985" w:rsidRPr="00795985" w:rsidRDefault="00795985" w:rsidP="00795985">
      <w:pPr>
        <w:tabs>
          <w:tab w:val="left" w:pos="1080"/>
        </w:tabs>
        <w:spacing w:line="240" w:lineRule="auto"/>
        <w:ind w:left="900" w:hanging="90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Inactive/Abandoned Site – Confirmed</w:t>
      </w:r>
    </w:p>
    <w:p w:rsidR="00795985" w:rsidRPr="00795985" w:rsidRDefault="00795985" w:rsidP="00795985">
      <w:pPr>
        <w:tabs>
          <w:tab w:val="left" w:pos="1080"/>
        </w:tabs>
        <w:spacing w:line="240" w:lineRule="auto"/>
        <w:ind w:left="900" w:hanging="90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Injection Well (Class V)</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Major Industrial Site Plume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Military Facility</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Petrochemical Plant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Petroleum Bulk Plant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Remediation Site – Groundwater</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lastRenderedPageBreak/>
        <w:t>Remediation Site – Hazardous Waste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Remediation Site – Solid Waste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Remediation Site - UST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 xml:space="preserve">Storage Tank – Above Ground (w/o </w:t>
      </w:r>
      <w:r w:rsidRPr="00795985">
        <w:rPr>
          <w:rFonts w:asciiTheme="majorHAnsi" w:eastAsiaTheme="minorEastAsia" w:hAnsiTheme="majorHAnsi" w:cs="Times New Roman"/>
          <w:sz w:val="20"/>
          <w:szCs w:val="20"/>
          <w:lang w:bidi="en-US"/>
        </w:rPr>
        <w:tab/>
        <w:t>secondary containment)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Storage Tank – Underground (Active)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Storage Tank – Underground (Inactive)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Truck terminal</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Water Well – Abandoned</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Water Well - Inactive</w:t>
      </w:r>
    </w:p>
    <w:p w:rsidR="00795985" w:rsidRPr="00795985" w:rsidRDefault="00795985" w:rsidP="00795985">
      <w:pPr>
        <w:tabs>
          <w:tab w:val="left" w:pos="1080"/>
        </w:tabs>
        <w:spacing w:line="240" w:lineRule="auto"/>
        <w:ind w:left="1080" w:hanging="108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 xml:space="preserve">Wood Preserving/Treatment Plant </w:t>
      </w:r>
    </w:p>
    <w:p w:rsidR="00795985" w:rsidRPr="00795985" w:rsidRDefault="00795985" w:rsidP="00795985">
      <w:pPr>
        <w:rPr>
          <w:rFonts w:eastAsiaTheme="minorEastAsia" w:cs="Times New Roman"/>
          <w:sz w:val="20"/>
          <w:szCs w:val="20"/>
          <w:lang w:bidi="en-US"/>
        </w:rPr>
        <w:sectPr w:rsidR="00795985" w:rsidRPr="00795985" w:rsidSect="00D32A87">
          <w:type w:val="continuous"/>
          <w:pgSz w:w="12240" w:h="15840"/>
          <w:pgMar w:top="864" w:right="1440" w:bottom="864" w:left="1440" w:header="720" w:footer="288" w:gutter="0"/>
          <w:cols w:num="2" w:space="720"/>
        </w:sectPr>
      </w:pPr>
    </w:p>
    <w:p w:rsidR="00795985" w:rsidRPr="00795985" w:rsidRDefault="00795985" w:rsidP="00795985">
      <w:pPr>
        <w:rPr>
          <w:rFonts w:eastAsiaTheme="minorEastAsia" w:cs="Times New Roman"/>
          <w:szCs w:val="24"/>
          <w:lang w:bidi="en-US"/>
        </w:rPr>
        <w:sectPr w:rsidR="00795985" w:rsidRPr="00795985" w:rsidSect="00D32A87">
          <w:type w:val="continuous"/>
          <w:pgSz w:w="12240" w:h="15840"/>
          <w:pgMar w:top="864" w:right="1440" w:bottom="864" w:left="1440" w:header="720" w:footer="288" w:gutter="0"/>
          <w:cols w:space="720"/>
        </w:sectPr>
      </w:pPr>
    </w:p>
    <w:p w:rsidR="00795985" w:rsidRPr="00795985" w:rsidRDefault="00795985" w:rsidP="00795985">
      <w:pPr>
        <w:jc w:val="center"/>
        <w:rPr>
          <w:rFonts w:asciiTheme="majorHAnsi" w:hAnsiTheme="majorHAnsi" w:cs="Times New Roman"/>
          <w:b/>
          <w:szCs w:val="24"/>
          <w:u w:val="single"/>
        </w:rPr>
      </w:pPr>
      <w:r w:rsidRPr="00795985">
        <w:rPr>
          <w:rFonts w:asciiTheme="majorHAnsi" w:hAnsiTheme="majorHAnsi" w:cs="Times New Roman"/>
          <w:b/>
          <w:szCs w:val="24"/>
          <w:u w:val="single"/>
        </w:rPr>
        <w:lastRenderedPageBreak/>
        <w:t>Medium Risk</w:t>
      </w:r>
    </w:p>
    <w:p w:rsidR="00795985" w:rsidRPr="00795985" w:rsidRDefault="00795985" w:rsidP="00795985">
      <w:pPr>
        <w:rPr>
          <w:rFonts w:eastAsiaTheme="minorEastAsia" w:cs="Times New Roman"/>
          <w:szCs w:val="24"/>
          <w:lang w:bidi="en-US"/>
        </w:rPr>
      </w:pPr>
    </w:p>
    <w:p w:rsidR="00795985" w:rsidRPr="00795985" w:rsidRDefault="00795985" w:rsidP="00795985">
      <w:pPr>
        <w:rPr>
          <w:rFonts w:eastAsiaTheme="minorEastAsia" w:cs="Times New Roman"/>
          <w:szCs w:val="24"/>
          <w:lang w:bidi="en-US"/>
        </w:rPr>
        <w:sectPr w:rsidR="00795985" w:rsidRPr="00795985" w:rsidSect="00D32A87">
          <w:type w:val="continuous"/>
          <w:pgSz w:w="12240" w:h="15840"/>
          <w:pgMar w:top="864" w:right="1440" w:bottom="864" w:left="1440" w:header="720" w:footer="288" w:gutter="0"/>
          <w:cols w:space="720"/>
        </w:sectPr>
      </w:pP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lastRenderedPageBreak/>
        <w:t>Airport/Airstrip</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Auto/Boat/Tractor/Small Engine Shop</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Furniture Stripping</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Inactive &amp; Abandoned Site – Potential</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Injection Well (Class I, II, or III)</w:t>
      </w:r>
    </w:p>
    <w:p w:rsidR="00795985" w:rsidRPr="00795985" w:rsidRDefault="00795985" w:rsidP="00795985">
      <w:pPr>
        <w:tabs>
          <w:tab w:val="left" w:pos="1080"/>
        </w:tabs>
        <w:spacing w:line="240" w:lineRule="auto"/>
        <w:ind w:left="1080" w:hanging="108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 xml:space="preserve">Oil/Gas Tank Battery </w:t>
      </w:r>
    </w:p>
    <w:p w:rsidR="00795985" w:rsidRPr="00795985" w:rsidRDefault="00795985" w:rsidP="00795985">
      <w:pPr>
        <w:tabs>
          <w:tab w:val="left" w:pos="1080"/>
        </w:tabs>
        <w:spacing w:line="240" w:lineRule="auto"/>
        <w:ind w:left="1080" w:hanging="1080"/>
        <w:rPr>
          <w:rFonts w:asciiTheme="majorHAnsi" w:eastAsia="Times New Roman" w:hAnsiTheme="majorHAnsi" w:cs="Times New Roman"/>
          <w:sz w:val="20"/>
          <w:szCs w:val="20"/>
        </w:rPr>
      </w:pPr>
      <w:r w:rsidRPr="00795985">
        <w:rPr>
          <w:rFonts w:asciiTheme="majorHAnsi" w:eastAsia="Times New Roman" w:hAnsiTheme="majorHAnsi" w:cs="Times New Roman"/>
          <w:sz w:val="20"/>
          <w:szCs w:val="20"/>
        </w:rPr>
        <w:t>Promiscuous Dump</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lastRenderedPageBreak/>
        <w:t>Railroad Yard –(Loading/Switching/Maintenance)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Sand/Gravel Pit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Landfill (Solid Waste/Municipal/C&amp;D)</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Sewerage – Oxidation Pond</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Sewerage – Treatment Plant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Storage Tank – Above Ground (w/Secondary Containment)</w:t>
      </w:r>
    </w:p>
    <w:p w:rsidR="00795985" w:rsidRPr="00795985" w:rsidRDefault="00795985" w:rsidP="00795985">
      <w:pPr>
        <w:rPr>
          <w:rFonts w:asciiTheme="majorHAnsi" w:eastAsiaTheme="minorEastAsia" w:hAnsiTheme="majorHAnsi" w:cs="Times New Roman"/>
          <w:szCs w:val="24"/>
          <w:lang w:bidi="en-US"/>
        </w:rPr>
        <w:sectPr w:rsidR="00795985" w:rsidRPr="00795985" w:rsidSect="00D32A87">
          <w:type w:val="continuous"/>
          <w:pgSz w:w="12240" w:h="15840"/>
          <w:pgMar w:top="864" w:right="1440" w:bottom="864" w:left="1440" w:header="720" w:footer="288" w:gutter="0"/>
          <w:cols w:num="2" w:space="720"/>
        </w:sectPr>
      </w:pPr>
    </w:p>
    <w:p w:rsidR="00795985" w:rsidRPr="00795985" w:rsidRDefault="00795985" w:rsidP="00795985">
      <w:pPr>
        <w:rPr>
          <w:rFonts w:eastAsiaTheme="minorEastAsia" w:cs="Times New Roman"/>
          <w:szCs w:val="24"/>
          <w:lang w:bidi="en-US"/>
        </w:rPr>
        <w:sectPr w:rsidR="00795985" w:rsidRPr="00795985" w:rsidSect="00D32A87">
          <w:type w:val="continuous"/>
          <w:pgSz w:w="12240" w:h="15840"/>
          <w:pgMar w:top="864" w:right="1440" w:bottom="864" w:left="1440" w:header="720" w:footer="288" w:gutter="0"/>
          <w:cols w:space="720"/>
        </w:sectPr>
      </w:pPr>
    </w:p>
    <w:p w:rsidR="00795985" w:rsidRPr="00795985" w:rsidRDefault="00795985" w:rsidP="00795985">
      <w:pPr>
        <w:jc w:val="center"/>
        <w:rPr>
          <w:rFonts w:asciiTheme="majorHAnsi" w:hAnsiTheme="majorHAnsi" w:cs="Times New Roman"/>
          <w:b/>
          <w:szCs w:val="24"/>
          <w:u w:val="single"/>
        </w:rPr>
      </w:pPr>
      <w:r w:rsidRPr="00795985">
        <w:rPr>
          <w:rFonts w:asciiTheme="majorHAnsi" w:hAnsiTheme="majorHAnsi" w:cs="Times New Roman"/>
          <w:b/>
          <w:szCs w:val="24"/>
          <w:u w:val="single"/>
        </w:rPr>
        <w:lastRenderedPageBreak/>
        <w:t>Low Risk</w:t>
      </w:r>
    </w:p>
    <w:p w:rsidR="00795985" w:rsidRPr="00795985" w:rsidRDefault="00795985" w:rsidP="00795985">
      <w:pPr>
        <w:rPr>
          <w:rFonts w:asciiTheme="majorHAnsi" w:eastAsiaTheme="minorEastAsia" w:hAnsiTheme="majorHAnsi"/>
        </w:rPr>
      </w:pPr>
    </w:p>
    <w:p w:rsidR="00795985" w:rsidRPr="00795985" w:rsidRDefault="00795985" w:rsidP="00795985">
      <w:pPr>
        <w:rPr>
          <w:rFonts w:eastAsiaTheme="minorEastAsia" w:cs="Times New Roman"/>
          <w:szCs w:val="24"/>
          <w:lang w:bidi="en-US"/>
        </w:rPr>
        <w:sectPr w:rsidR="00795985" w:rsidRPr="00795985" w:rsidSect="00D32A87">
          <w:type w:val="continuous"/>
          <w:pgSz w:w="12240" w:h="15840"/>
          <w:pgMar w:top="864" w:right="1440" w:bottom="864" w:left="1440" w:header="720" w:footer="288" w:gutter="0"/>
          <w:cols w:space="720"/>
        </w:sectPr>
      </w:pP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lastRenderedPageBreak/>
        <w:t>Asphalt Plant</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Car Wash</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Cemetery</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Funeral Home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Golf Course</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Hospital</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Lumber Mill</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Metal Plating/Metal Working</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Paper Mill</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Pipeline Compressor Stations</w:t>
      </w:r>
      <w:r w:rsidRPr="00795985">
        <w:rPr>
          <w:rFonts w:asciiTheme="majorHAnsi" w:eastAsiaTheme="minorEastAsia" w:hAnsiTheme="majorHAnsi" w:cs="Times New Roman"/>
          <w:sz w:val="20"/>
          <w:szCs w:val="20"/>
          <w:lang w:bidi="en-US"/>
        </w:rPr>
        <w:br w:type="column"/>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Plant Nursery</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Port Facilities</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Power Plant – Not Nuclear</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Power Plant - Nuclear</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Print Shop</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Salvage Yard</w:t>
      </w:r>
    </w:p>
    <w:p w:rsidR="00795985" w:rsidRPr="00795985" w:rsidRDefault="00795985" w:rsidP="00795985">
      <w:pPr>
        <w:rPr>
          <w:rFonts w:asciiTheme="majorHAnsi" w:eastAsiaTheme="minorEastAsia" w:hAnsiTheme="majorHAnsi" w:cs="Times New Roman"/>
          <w:sz w:val="20"/>
          <w:szCs w:val="20"/>
          <w:lang w:bidi="en-US"/>
        </w:rPr>
      </w:pPr>
      <w:r w:rsidRPr="00795985">
        <w:rPr>
          <w:rFonts w:asciiTheme="majorHAnsi" w:eastAsiaTheme="minorEastAsia" w:hAnsiTheme="majorHAnsi" w:cs="Times New Roman"/>
          <w:sz w:val="20"/>
          <w:szCs w:val="20"/>
          <w:lang w:bidi="en-US"/>
        </w:rPr>
        <w:t>Sewer – Lift Station</w:t>
      </w:r>
    </w:p>
    <w:p w:rsidR="00795985" w:rsidRPr="00795985" w:rsidRDefault="00795985" w:rsidP="00795985">
      <w:pPr>
        <w:rPr>
          <w:rFonts w:asciiTheme="majorHAnsi" w:eastAsiaTheme="minorEastAsia" w:hAnsiTheme="majorHAnsi" w:cs="Times New Roman"/>
          <w:sz w:val="20"/>
          <w:szCs w:val="20"/>
          <w:lang w:bidi="en-US"/>
        </w:rPr>
        <w:sectPr w:rsidR="00795985" w:rsidRPr="00795985" w:rsidSect="00930555">
          <w:type w:val="continuous"/>
          <w:pgSz w:w="12240" w:h="15840"/>
          <w:pgMar w:top="1440" w:right="1440" w:bottom="1440" w:left="1440" w:header="720" w:footer="720" w:gutter="0"/>
          <w:cols w:num="2" w:space="720"/>
          <w:docGrid w:linePitch="360"/>
        </w:sectPr>
      </w:pPr>
      <w:r w:rsidRPr="00795985">
        <w:rPr>
          <w:rFonts w:asciiTheme="majorHAnsi" w:eastAsiaTheme="minorEastAsia" w:hAnsiTheme="majorHAnsi" w:cs="Times New Roman"/>
          <w:sz w:val="20"/>
          <w:szCs w:val="20"/>
          <w:lang w:bidi="en-US"/>
        </w:rPr>
        <w:t>Water Well - Irrigation</w:t>
      </w:r>
    </w:p>
    <w:p w:rsidR="00795985" w:rsidRPr="00795985" w:rsidRDefault="00795985" w:rsidP="00795985">
      <w:pPr>
        <w:spacing w:before="120"/>
        <w:rPr>
          <w:rFonts w:asciiTheme="majorHAnsi" w:eastAsiaTheme="minorEastAsia" w:hAnsiTheme="majorHAnsi"/>
          <w:b/>
          <w:u w:val="single"/>
          <w:lang w:bidi="en-US"/>
        </w:rPr>
        <w:sectPr w:rsidR="00795985" w:rsidRPr="00795985" w:rsidSect="00D32A87">
          <w:type w:val="continuous"/>
          <w:pgSz w:w="12240" w:h="15840"/>
          <w:pgMar w:top="864" w:right="1440" w:bottom="864" w:left="1440" w:header="720" w:footer="288" w:gutter="0"/>
          <w:cols w:space="720"/>
          <w:titlePg/>
          <w:docGrid w:linePitch="299"/>
        </w:sectPr>
      </w:pPr>
    </w:p>
    <w:p w:rsidR="00795985" w:rsidRPr="00795985" w:rsidRDefault="00795985" w:rsidP="00795985">
      <w:pPr>
        <w:spacing w:before="120"/>
        <w:rPr>
          <w:rFonts w:asciiTheme="majorHAnsi" w:eastAsiaTheme="minorEastAsia" w:hAnsiTheme="majorHAnsi"/>
          <w:lang w:bidi="en-US"/>
        </w:rPr>
      </w:pPr>
      <w:r w:rsidRPr="00795985">
        <w:rPr>
          <w:rFonts w:asciiTheme="majorHAnsi" w:eastAsiaTheme="minorEastAsia" w:hAnsiTheme="majorHAnsi"/>
          <w:b/>
          <w:u w:val="single"/>
          <w:lang w:bidi="en-US"/>
        </w:rPr>
        <w:lastRenderedPageBreak/>
        <w:t>Line Potential Sources of Contamination:</w:t>
      </w:r>
      <w:r w:rsidRPr="00795985">
        <w:rPr>
          <w:rFonts w:asciiTheme="majorHAnsi" w:eastAsiaTheme="minorEastAsia" w:hAnsiTheme="majorHAnsi"/>
          <w:lang w:bidi="en-US"/>
        </w:rPr>
        <w:t xml:space="preserve">  Line feature Potential Sources of Contamination (LPSOCs), such as Roads, Railroads, and Pipelines, are subject to spills and leaks.  LPSOCs will be rated based on a pertinent number per square mile in the delineated area (protection area).</w:t>
      </w:r>
    </w:p>
    <w:p w:rsidR="00795985" w:rsidRPr="00795985" w:rsidRDefault="00795985" w:rsidP="00795985">
      <w:pPr>
        <w:spacing w:before="120"/>
        <w:rPr>
          <w:rFonts w:asciiTheme="majorHAnsi" w:eastAsiaTheme="minorEastAsia" w:hAnsiTheme="majorHAnsi"/>
          <w:lang w:bidi="en-US"/>
        </w:rPr>
      </w:pPr>
      <w:r w:rsidRPr="00795985">
        <w:rPr>
          <w:rFonts w:asciiTheme="majorHAnsi" w:eastAsiaTheme="minorEastAsia" w:hAnsiTheme="majorHAnsi"/>
          <w:b/>
          <w:u w:val="single"/>
          <w:lang w:bidi="en-US"/>
        </w:rPr>
        <w:t>Oil &amp; Gas Wells and Septic Tank</w:t>
      </w:r>
      <w:r w:rsidRPr="00795985">
        <w:rPr>
          <w:rFonts w:asciiTheme="majorHAnsi" w:eastAsiaTheme="minorEastAsia" w:hAnsiTheme="majorHAnsi"/>
          <w:u w:val="single"/>
          <w:lang w:bidi="en-US"/>
        </w:rPr>
        <w:t>s</w:t>
      </w:r>
      <w:r w:rsidRPr="00795985">
        <w:rPr>
          <w:rFonts w:asciiTheme="majorHAnsi" w:eastAsiaTheme="minorEastAsia" w:hAnsiTheme="majorHAnsi"/>
          <w:lang w:bidi="en-US"/>
        </w:rPr>
        <w:t>:  Active oil &amp; gas wells (as determined from LDNR’s SONRIS database) will be rated based on a pertinent number per square mile in the delineated area.  Septic tanks will be rated based on the number of septic tanks within the septic tank search radius.  This radius is determined by applying the distance ground water would travel in two years based on the aquifer’s average ground water velocity per year (two year time of travel).</w:t>
      </w:r>
    </w:p>
    <w:p w:rsidR="00795985" w:rsidRPr="00795985" w:rsidRDefault="00795985" w:rsidP="00795985">
      <w:pPr>
        <w:spacing w:before="120"/>
        <w:rPr>
          <w:rFonts w:asciiTheme="majorHAnsi" w:eastAsiaTheme="minorEastAsia" w:hAnsiTheme="majorHAnsi"/>
          <w:lang w:bidi="en-US"/>
        </w:rPr>
      </w:pPr>
    </w:p>
    <w:p w:rsidR="00795985" w:rsidRPr="00795985" w:rsidRDefault="00795985" w:rsidP="00795985">
      <w:pPr>
        <w:rPr>
          <w:rFonts w:asciiTheme="majorHAnsi" w:eastAsiaTheme="minorEastAsia" w:hAnsiTheme="majorHAnsi"/>
          <w:lang w:bidi="en-US"/>
        </w:rPr>
      </w:pPr>
      <w:r w:rsidRPr="00795985">
        <w:rPr>
          <w:rFonts w:asciiTheme="majorHAnsi" w:eastAsiaTheme="minorEastAsia" w:hAnsiTheme="majorHAnsi"/>
          <w:lang w:bidi="en-US"/>
        </w:rPr>
        <w:t>It is important to note the contaminants of concern listed for each SPSOC are not intended to be comprehensive, but rather those most commonly associated with the SPSOC.  In addition, any specific SPSOC may actually have none, some, or more types of contaminants associated with it than what is listed.</w:t>
      </w:r>
    </w:p>
    <w:p w:rsidR="00622E43" w:rsidRDefault="00622E43">
      <w:r>
        <w:br w:type="page"/>
      </w: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Surface Water - Significant Potential Sources of Contamination of Concern</w:t>
      </w: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(To Be Ground Truthed)</w:t>
      </w:r>
    </w:p>
    <w:p w:rsidR="00622E43" w:rsidRPr="00622E43" w:rsidRDefault="00622E43" w:rsidP="006733D0">
      <w:pPr>
        <w:jc w:val="center"/>
        <w:rPr>
          <w:rFonts w:asciiTheme="majorHAnsi" w:eastAsiaTheme="minorEastAsia" w:hAnsiTheme="majorHAnsi"/>
          <w:b/>
          <w:lang w:bidi="en-US"/>
        </w:rPr>
        <w:sectPr w:rsidR="00622E43" w:rsidRPr="00622E43" w:rsidSect="00F05C89">
          <w:pgSz w:w="12240" w:h="15840"/>
          <w:pgMar w:top="864" w:right="1440" w:bottom="864" w:left="1440" w:header="720" w:footer="288" w:gutter="0"/>
          <w:cols w:space="720"/>
        </w:sectPr>
      </w:pPr>
    </w:p>
    <w:p w:rsidR="00622E43" w:rsidRPr="00622E43" w:rsidRDefault="00622E43" w:rsidP="006733D0">
      <w:pPr>
        <w:jc w:val="center"/>
        <w:rPr>
          <w:rFonts w:asciiTheme="majorHAnsi" w:eastAsiaTheme="minorEastAsia" w:hAnsiTheme="majorHAnsi"/>
          <w:b/>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Higher Risk</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Above Ground Storage Tank</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Agriculture Chemical- Formulation/Distribution</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b/>
        <w:t>(pesticide/insecticide)</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Animal Feed Lots/Dairies (Concentrated Animal Feeding Operations - CAFOs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Battery Recyclers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Body Shop/Paint Shop</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Bridges and Bridge Abutments</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 xml:space="preserve">Chemical/Industrial Plant </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Dry Cleaner/Laundromat</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Confirmed Remediation Site</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 xml:space="preserve">Military Facility </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Oil/Gas Tank Battery</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Petroleum (includes bulk plants)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TRI Site (Toxic Release Inventory)</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Truck terminal</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Underground Storage Tank</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 xml:space="preserve">Wood Preserving Plant </w:t>
      </w: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num="2" w:space="720"/>
        </w:sect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Medium Risk</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Airport/Airstrip</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Auto/Boat/Tractor/Small Engine Shop</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Furniture Stripping</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Mine</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Plant Nursery</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Promiscuous Dump</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Railroad Yard - Switching</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Railroad Yard- Loading and Offloading</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Railroad Yard- Maintenance</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 xml:space="preserve">RCRA Facility (Resource Conservation &amp; </w:t>
      </w:r>
      <w:r w:rsidRPr="00622E43">
        <w:rPr>
          <w:rFonts w:asciiTheme="majorHAnsi" w:eastAsiaTheme="minorEastAsia" w:hAnsiTheme="majorHAnsi"/>
          <w:lang w:bidi="en-US"/>
        </w:rPr>
        <w:tab/>
        <w:t>Recovery Act)</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 xml:space="preserve">Sewer Treatment Plant </w:t>
      </w: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num="2" w:space="720"/>
        </w:sectPr>
      </w:pP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Lower Risk</w:t>
      </w:r>
    </w:p>
    <w:p w:rsidR="00622E43" w:rsidRPr="00622E43" w:rsidRDefault="00622E43" w:rsidP="006733D0">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180"/>
          <w:titlePg/>
        </w:sect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Asphalt Plant</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Car Wash</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Cemetery</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Funeral Home</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Golf Course</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Hospital</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Irrigation Well (all classes)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Lumber Mill</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Marina</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Metal Plating/Metal Working</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Nuclear Plant</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Oxidation Pond</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Paper Mill</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Pipeline Compressor Station</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Port Facilities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Power Plant</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Printing Shops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Salvage Yard</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Sand and Gravel Pit</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 xml:space="preserve">Sanitary landfill/Solid Waste Disposal (active or </w:t>
      </w:r>
      <w:r w:rsidRPr="00622E43">
        <w:rPr>
          <w:rFonts w:asciiTheme="majorHAnsi" w:eastAsiaTheme="minorEastAsia" w:hAnsiTheme="majorHAnsi"/>
          <w:lang w:bidi="en-US"/>
        </w:rPr>
        <w:tab/>
        <w:t>inactive)</w:t>
      </w:r>
    </w:p>
    <w:p w:rsidR="00622E43" w:rsidRPr="00622E43" w:rsidRDefault="00622E43" w:rsidP="006733D0">
      <w:pPr>
        <w:rPr>
          <w:rFonts w:asciiTheme="majorHAnsi" w:eastAsiaTheme="minorEastAsia" w:hAnsiTheme="majorHAnsi"/>
          <w:lang w:bidi="en-US"/>
        </w:rPr>
      </w:pPr>
      <w:r w:rsidRPr="00622E43">
        <w:rPr>
          <w:rFonts w:asciiTheme="majorHAnsi" w:eastAsiaTheme="minorEastAsia" w:hAnsiTheme="majorHAnsi"/>
          <w:lang w:bidi="en-US"/>
        </w:rPr>
        <w:t xml:space="preserve">Sewer Lift Station </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Ship Building Operations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Tailing Pond</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*Septic systems will be counted within the critical area and will be reported as a density.</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sectPr w:rsidR="00622E43" w:rsidRPr="00622E43" w:rsidSect="00F05C89">
          <w:headerReference w:type="default" r:id="rId7"/>
          <w:footerReference w:type="default" r:id="rId8"/>
          <w:type w:val="continuous"/>
          <w:pgSz w:w="12240" w:h="15840"/>
          <w:pgMar w:top="864" w:right="1440" w:bottom="864" w:left="1440" w:header="720" w:footer="288" w:gutter="0"/>
          <w:cols w:num="2" w:space="720"/>
          <w:titlePg/>
          <w:docGrid w:linePitch="299"/>
        </w:sectPr>
      </w:pPr>
    </w:p>
    <w:p w:rsidR="00622E43" w:rsidRPr="00622E43" w:rsidRDefault="00622E43" w:rsidP="00622E43">
      <w:pPr>
        <w:rPr>
          <w:rFonts w:asciiTheme="majorHAnsi" w:eastAsiaTheme="minorEastAsia" w:hAnsiTheme="majorHAnsi"/>
          <w:lang w:bidi="en-US"/>
        </w:rPr>
        <w:sectPr w:rsidR="00622E43" w:rsidRPr="00622E43" w:rsidSect="00F05C89">
          <w:type w:val="continuous"/>
          <w:pgSz w:w="12240" w:h="15840"/>
          <w:pgMar w:top="864" w:right="1440" w:bottom="864" w:left="1440" w:header="720" w:footer="288" w:gutter="0"/>
          <w:cols w:space="720"/>
        </w:sect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Surface Water - Significant Potential Sources of Contamination of Concern</w:t>
      </w: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(To Be Identified By Databases)</w:t>
      </w: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Higher Risk</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Louisiana Permitted Discharge Elimination System</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Concentrated Animal Feeding Operations (CAFOs)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Military Facilities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Confirmed Remediation Site</w:t>
      </w:r>
    </w:p>
    <w:p w:rsid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TRI Sites (Toxic Release Inventory)</w:t>
      </w:r>
    </w:p>
    <w:p w:rsidR="006733D0" w:rsidRPr="00622E43" w:rsidRDefault="006733D0" w:rsidP="00622E43">
      <w:pPr>
        <w:rPr>
          <w:rFonts w:asciiTheme="majorHAnsi" w:eastAsiaTheme="minorEastAsia" w:hAnsiTheme="majorHAnsi"/>
          <w:lang w:bidi="en-US"/>
        </w:r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Medium Risk</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Airports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Airstrips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Mines</w:t>
      </w:r>
    </w:p>
    <w:p w:rsid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RCRA Sites (Resource Conservation &amp; Recovery Act)</w:t>
      </w:r>
    </w:p>
    <w:p w:rsidR="006733D0" w:rsidRPr="00622E43" w:rsidRDefault="006733D0" w:rsidP="00622E43">
      <w:pPr>
        <w:rPr>
          <w:rFonts w:asciiTheme="majorHAnsi" w:eastAsiaTheme="minorEastAsia" w:hAnsiTheme="majorHAnsi"/>
          <w:lang w:bidi="en-US"/>
        </w:rPr>
      </w:pPr>
    </w:p>
    <w:p w:rsidR="00622E43" w:rsidRPr="00622E43" w:rsidRDefault="00622E43" w:rsidP="006733D0">
      <w:pPr>
        <w:jc w:val="center"/>
        <w:rPr>
          <w:rFonts w:asciiTheme="majorHAnsi" w:eastAsiaTheme="minorEastAsia" w:hAnsiTheme="majorHAnsi"/>
          <w:b/>
          <w:lang w:bidi="en-US"/>
        </w:rPr>
      </w:pPr>
      <w:r w:rsidRPr="00622E43">
        <w:rPr>
          <w:rFonts w:asciiTheme="majorHAnsi" w:eastAsiaTheme="minorEastAsia" w:hAnsiTheme="majorHAnsi"/>
          <w:b/>
          <w:lang w:bidi="en-US"/>
        </w:rPr>
        <w:t>Lower Risk</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Cemeteries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Hospitals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Injection Wells (all classes)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Sand &amp; Gravel Pits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Sewage Disposal Ponds (Oxidation Ponds)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Solid Waste Disposal Facilities (Landfills)</w:t>
      </w: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Tailing Ponds</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Line Potential Sources of Contamination:</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Railroads, Pipelines, Roads, and Hazardous Waste Transportation Routes are Line Potential Sources of Contamination subject to spills and leaks.  They will be rated based on a pertinent number per square mile in the delineated area.</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Oil &amp; Gas Wells:</w:t>
      </w:r>
    </w:p>
    <w:p w:rsidR="00622E43" w:rsidRPr="00622E43" w:rsidRDefault="00622E43" w:rsidP="00622E43">
      <w:pPr>
        <w:rPr>
          <w:rFonts w:asciiTheme="majorHAnsi" w:eastAsiaTheme="minorEastAsia" w:hAnsiTheme="majorHAnsi"/>
          <w:lang w:bidi="en-US"/>
        </w:rPr>
      </w:pPr>
    </w:p>
    <w:p w:rsidR="00622E43" w:rsidRPr="00622E43" w:rsidRDefault="00622E43" w:rsidP="00622E43">
      <w:pPr>
        <w:rPr>
          <w:rFonts w:asciiTheme="majorHAnsi" w:eastAsiaTheme="minorEastAsia" w:hAnsiTheme="majorHAnsi"/>
          <w:lang w:bidi="en-US"/>
        </w:rPr>
      </w:pPr>
      <w:r w:rsidRPr="00622E43">
        <w:rPr>
          <w:rFonts w:asciiTheme="majorHAnsi" w:eastAsiaTheme="minorEastAsia" w:hAnsiTheme="majorHAnsi"/>
          <w:lang w:bidi="en-US"/>
        </w:rPr>
        <w:t>Oil &amp; Gas Wells will be reported as the number of wells per square mile in BOTH the critical and non-critical areas.</w:t>
      </w:r>
    </w:p>
    <w:p w:rsidR="00622E43" w:rsidRPr="00622E43" w:rsidRDefault="00622E43" w:rsidP="00622E43">
      <w:pPr>
        <w:rPr>
          <w:rFonts w:asciiTheme="majorHAnsi" w:eastAsiaTheme="minorEastAsia" w:hAnsiTheme="majorHAnsi"/>
          <w:lang w:bidi="en-US"/>
        </w:rPr>
      </w:pPr>
    </w:p>
    <w:p w:rsidR="00795985" w:rsidRPr="006733D0" w:rsidRDefault="00622E43" w:rsidP="000847D9">
      <w:pPr>
        <w:rPr>
          <w:rFonts w:asciiTheme="majorHAnsi" w:eastAsiaTheme="minorEastAsia" w:hAnsiTheme="majorHAnsi"/>
          <w:lang w:bidi="en-US"/>
        </w:rPr>
      </w:pPr>
      <w:r w:rsidRPr="00622E43">
        <w:rPr>
          <w:rFonts w:asciiTheme="majorHAnsi" w:eastAsiaTheme="minorEastAsia" w:hAnsiTheme="majorHAnsi"/>
          <w:lang w:bidi="en-US"/>
        </w:rPr>
        <w:t>*Other important but not quantifiable considerations at this time include natural occurrences, saltwater intrusion, silviculture, and recreational use.</w:t>
      </w:r>
    </w:p>
    <w:sectPr w:rsidR="00795985" w:rsidRPr="006733D0" w:rsidSect="003B52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57" w:rsidRDefault="009E4E57" w:rsidP="002D6879">
      <w:pPr>
        <w:spacing w:line="240" w:lineRule="auto"/>
      </w:pPr>
      <w:r>
        <w:separator/>
      </w:r>
    </w:p>
  </w:endnote>
  <w:endnote w:type="continuationSeparator" w:id="0">
    <w:p w:rsidR="009E4E57" w:rsidRDefault="009E4E57" w:rsidP="002D6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3915"/>
      <w:docPartObj>
        <w:docPartGallery w:val="Page Numbers (Bottom of Page)"/>
        <w:docPartUnique/>
      </w:docPartObj>
    </w:sdtPr>
    <w:sdtEndPr/>
    <w:sdtContent>
      <w:p w:rsidR="00622E43" w:rsidRDefault="00622E43">
        <w:pPr>
          <w:pStyle w:val="Footer"/>
          <w:jc w:val="center"/>
        </w:pPr>
        <w:r>
          <w:fldChar w:fldCharType="begin"/>
        </w:r>
        <w:r>
          <w:instrText xml:space="preserve"> PAGE   \* MERGEFORMAT </w:instrText>
        </w:r>
        <w:r>
          <w:fldChar w:fldCharType="separate"/>
        </w:r>
        <w:r w:rsidR="005F225A">
          <w:rPr>
            <w:noProof/>
          </w:rPr>
          <w:t>6</w:t>
        </w:r>
        <w:r>
          <w:rPr>
            <w:noProof/>
          </w:rPr>
          <w:fldChar w:fldCharType="end"/>
        </w:r>
      </w:p>
    </w:sdtContent>
  </w:sdt>
  <w:p w:rsidR="00622E43" w:rsidRDefault="00622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57" w:rsidRDefault="009E4E57" w:rsidP="002D6879">
      <w:pPr>
        <w:spacing w:line="240" w:lineRule="auto"/>
      </w:pPr>
      <w:r>
        <w:separator/>
      </w:r>
    </w:p>
  </w:footnote>
  <w:footnote w:type="continuationSeparator" w:id="0">
    <w:p w:rsidR="009E4E57" w:rsidRDefault="009E4E57" w:rsidP="002D6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43" w:rsidRPr="0048282A" w:rsidRDefault="00622E43" w:rsidP="00F05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255C7"/>
    <w:multiLevelType w:val="singleLevel"/>
    <w:tmpl w:val="E0C2320C"/>
    <w:lvl w:ilvl="0">
      <w:start w:val="1"/>
      <w:numFmt w:val="upperRoman"/>
      <w:pStyle w:val="Heading2"/>
      <w:lvlText w:val="%1."/>
      <w:lvlJc w:val="left"/>
      <w:pPr>
        <w:tabs>
          <w:tab w:val="num" w:pos="720"/>
        </w:tabs>
        <w:ind w:left="720" w:hanging="720"/>
      </w:pPr>
      <w:rPr>
        <w:rFonts w:hint="default"/>
      </w:rPr>
    </w:lvl>
  </w:abstractNum>
  <w:abstractNum w:abstractNumId="1" w15:restartNumberingAfterBreak="0">
    <w:nsid w:val="31497FF2"/>
    <w:multiLevelType w:val="multilevel"/>
    <w:tmpl w:val="8850C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AE57AB"/>
    <w:multiLevelType w:val="hybridMultilevel"/>
    <w:tmpl w:val="5E36CB74"/>
    <w:lvl w:ilvl="0" w:tplc="FB825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2"/>
    <w:rsid w:val="00001D2A"/>
    <w:rsid w:val="00030FDD"/>
    <w:rsid w:val="000351E0"/>
    <w:rsid w:val="000847D9"/>
    <w:rsid w:val="0012570E"/>
    <w:rsid w:val="001732BE"/>
    <w:rsid w:val="00195F24"/>
    <w:rsid w:val="001D54F2"/>
    <w:rsid w:val="0023680D"/>
    <w:rsid w:val="002D6879"/>
    <w:rsid w:val="00362DB9"/>
    <w:rsid w:val="003B5243"/>
    <w:rsid w:val="0045632D"/>
    <w:rsid w:val="004D443D"/>
    <w:rsid w:val="005E7F2B"/>
    <w:rsid w:val="005F225A"/>
    <w:rsid w:val="00622E43"/>
    <w:rsid w:val="006733D0"/>
    <w:rsid w:val="006A3A91"/>
    <w:rsid w:val="006D3329"/>
    <w:rsid w:val="007401D4"/>
    <w:rsid w:val="00795985"/>
    <w:rsid w:val="007F483D"/>
    <w:rsid w:val="008D46A4"/>
    <w:rsid w:val="00937507"/>
    <w:rsid w:val="009531DD"/>
    <w:rsid w:val="009E4E57"/>
    <w:rsid w:val="00A10B1B"/>
    <w:rsid w:val="00A4640C"/>
    <w:rsid w:val="00A7191E"/>
    <w:rsid w:val="00A72C0B"/>
    <w:rsid w:val="00A7503A"/>
    <w:rsid w:val="00A90CFE"/>
    <w:rsid w:val="00AF13B7"/>
    <w:rsid w:val="00B17289"/>
    <w:rsid w:val="00C03DD5"/>
    <w:rsid w:val="00C1226C"/>
    <w:rsid w:val="00C90114"/>
    <w:rsid w:val="00CF6310"/>
    <w:rsid w:val="00D00D4C"/>
    <w:rsid w:val="00D67215"/>
    <w:rsid w:val="00D77702"/>
    <w:rsid w:val="00E50DD5"/>
    <w:rsid w:val="00E743A5"/>
    <w:rsid w:val="00E97EDE"/>
    <w:rsid w:val="00F40FF8"/>
    <w:rsid w:val="00F9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9959-495C-443D-82DE-3703286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DD"/>
    <w:rPr>
      <w:rFonts w:ascii="Times New Roman" w:hAnsi="Times New Roman"/>
      <w:sz w:val="24"/>
    </w:rPr>
  </w:style>
  <w:style w:type="paragraph" w:styleId="Heading1">
    <w:name w:val="heading 1"/>
    <w:basedOn w:val="Normal"/>
    <w:next w:val="Normal"/>
    <w:link w:val="Heading1Char"/>
    <w:rsid w:val="00362DB9"/>
    <w:pPr>
      <w:keepNext/>
      <w:spacing w:line="240" w:lineRule="auto"/>
      <w:jc w:val="center"/>
      <w:outlineLvl w:val="0"/>
    </w:pPr>
    <w:rPr>
      <w:rFonts w:eastAsia="Times New Roman" w:cs="Times New Roman"/>
      <w:b/>
      <w:sz w:val="32"/>
      <w:szCs w:val="20"/>
    </w:rPr>
  </w:style>
  <w:style w:type="paragraph" w:styleId="Heading2">
    <w:name w:val="heading 2"/>
    <w:basedOn w:val="Normal"/>
    <w:next w:val="Normal"/>
    <w:link w:val="Heading2Char"/>
    <w:rsid w:val="00362DB9"/>
    <w:pPr>
      <w:keepNext/>
      <w:numPr>
        <w:numId w:val="1"/>
      </w:numPr>
      <w:spacing w:line="240" w:lineRule="auto"/>
      <w:outlineLvl w:val="1"/>
    </w:pPr>
    <w:rPr>
      <w:rFonts w:eastAsia="Times New Roman" w:cs="Times New Roman"/>
      <w:b/>
      <w:szCs w:val="20"/>
    </w:rPr>
  </w:style>
  <w:style w:type="paragraph" w:styleId="Heading3">
    <w:name w:val="heading 3"/>
    <w:basedOn w:val="Normal"/>
    <w:next w:val="Normal"/>
    <w:link w:val="Heading3Char"/>
    <w:rsid w:val="00362DB9"/>
    <w:pPr>
      <w:keepNext/>
      <w:spacing w:line="240" w:lineRule="auto"/>
      <w:outlineLvl w:val="2"/>
    </w:pPr>
    <w:rPr>
      <w:rFonts w:eastAsia="Times New Roman" w:cs="Times New Roman"/>
      <w:b/>
      <w:szCs w:val="20"/>
    </w:rPr>
  </w:style>
  <w:style w:type="paragraph" w:styleId="Heading5">
    <w:name w:val="heading 5"/>
    <w:basedOn w:val="Normal"/>
    <w:next w:val="Normal"/>
    <w:link w:val="Heading5Char"/>
    <w:rsid w:val="00362DB9"/>
    <w:pPr>
      <w:keepNext/>
      <w:spacing w:line="240" w:lineRule="auto"/>
      <w:ind w:firstLine="720"/>
      <w:outlineLvl w:val="4"/>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Spacing"/>
    <w:uiPriority w:val="1"/>
    <w:qFormat/>
    <w:rsid w:val="009531DD"/>
    <w:rPr>
      <w:rFonts w:ascii="Times New Roman" w:hAnsi="Times New Roman"/>
      <w:sz w:val="24"/>
    </w:rPr>
  </w:style>
  <w:style w:type="character" w:customStyle="1" w:styleId="Heading1Char">
    <w:name w:val="Heading 1 Char"/>
    <w:basedOn w:val="DefaultParagraphFont"/>
    <w:link w:val="Heading1"/>
    <w:rsid w:val="00362DB9"/>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362DB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62DB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62DB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62DB9"/>
    <w:pPr>
      <w:tabs>
        <w:tab w:val="center" w:pos="4680"/>
        <w:tab w:val="right" w:pos="936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362DB9"/>
  </w:style>
  <w:style w:type="paragraph" w:styleId="Footer">
    <w:name w:val="footer"/>
    <w:basedOn w:val="Normal"/>
    <w:link w:val="FooterChar"/>
    <w:uiPriority w:val="99"/>
    <w:unhideWhenUsed/>
    <w:rsid w:val="00362DB9"/>
    <w:pPr>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362DB9"/>
  </w:style>
  <w:style w:type="paragraph" w:styleId="BodyTextIndent">
    <w:name w:val="Body Text Indent"/>
    <w:basedOn w:val="Normal"/>
    <w:link w:val="BodyTextIndentChar"/>
    <w:semiHidden/>
    <w:rsid w:val="00362DB9"/>
    <w:pPr>
      <w:tabs>
        <w:tab w:val="left" w:pos="1080"/>
      </w:tabs>
      <w:spacing w:line="240" w:lineRule="auto"/>
      <w:ind w:left="1080" w:hanging="180"/>
    </w:pPr>
    <w:rPr>
      <w:rFonts w:eastAsia="Times New Roman" w:cs="Times New Roman"/>
      <w:szCs w:val="20"/>
    </w:rPr>
  </w:style>
  <w:style w:type="character" w:customStyle="1" w:styleId="BodyTextIndentChar">
    <w:name w:val="Body Text Indent Char"/>
    <w:basedOn w:val="DefaultParagraphFont"/>
    <w:link w:val="BodyTextIndent"/>
    <w:semiHidden/>
    <w:rsid w:val="00362DB9"/>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362DB9"/>
    <w:pPr>
      <w:spacing w:line="240" w:lineRule="auto"/>
      <w:ind w:left="720" w:hanging="720"/>
    </w:pPr>
    <w:rPr>
      <w:rFonts w:eastAsia="Times New Roman" w:cs="Times New Roman"/>
      <w:szCs w:val="20"/>
    </w:rPr>
  </w:style>
  <w:style w:type="character" w:customStyle="1" w:styleId="BodyTextIndent3Char">
    <w:name w:val="Body Text Indent 3 Char"/>
    <w:basedOn w:val="DefaultParagraphFont"/>
    <w:link w:val="BodyTextIndent3"/>
    <w:semiHidden/>
    <w:rsid w:val="00362DB9"/>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362DB9"/>
    <w:pPr>
      <w:spacing w:line="240" w:lineRule="auto"/>
      <w:ind w:left="1170" w:hanging="1170"/>
    </w:pPr>
    <w:rPr>
      <w:rFonts w:eastAsia="Times New Roman" w:cs="Times New Roman"/>
      <w:szCs w:val="20"/>
    </w:rPr>
  </w:style>
  <w:style w:type="character" w:customStyle="1" w:styleId="BodyTextIndent2Char">
    <w:name w:val="Body Text Indent 2 Char"/>
    <w:basedOn w:val="DefaultParagraphFont"/>
    <w:link w:val="BodyTextIndent2"/>
    <w:semiHidden/>
    <w:rsid w:val="00362DB9"/>
    <w:rPr>
      <w:rFonts w:ascii="Times New Roman" w:eastAsia="Times New Roman" w:hAnsi="Times New Roman" w:cs="Times New Roman"/>
      <w:sz w:val="24"/>
      <w:szCs w:val="20"/>
    </w:rPr>
  </w:style>
  <w:style w:type="paragraph" w:styleId="ListParagraph">
    <w:name w:val="List Paragraph"/>
    <w:basedOn w:val="Normal"/>
    <w:uiPriority w:val="34"/>
    <w:qFormat/>
    <w:rsid w:val="0008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LRWA</dc:creator>
  <cp:keywords/>
  <dc:description/>
  <cp:lastModifiedBy>Melinda Ardoin</cp:lastModifiedBy>
  <cp:revision>2</cp:revision>
  <cp:lastPrinted>2011-01-02T14:26:00Z</cp:lastPrinted>
  <dcterms:created xsi:type="dcterms:W3CDTF">2015-08-25T12:38:00Z</dcterms:created>
  <dcterms:modified xsi:type="dcterms:W3CDTF">2015-08-25T12:38:00Z</dcterms:modified>
</cp:coreProperties>
</file>